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0D21978D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</w:t>
      </w:r>
      <w:r w:rsidR="00BF5622">
        <w:rPr>
          <w:rFonts w:ascii="Arial" w:eastAsia="Batang" w:hAnsi="Arial" w:cs="Arial"/>
          <w:b/>
          <w:bCs/>
          <w:lang w:val="en-GB"/>
        </w:rPr>
        <w:t>2</w:t>
      </w:r>
      <w:r>
        <w:rPr>
          <w:rFonts w:ascii="Arial" w:eastAsia="Batang" w:hAnsi="Arial" w:cs="Arial"/>
          <w:b/>
          <w:bCs/>
          <w:lang w:val="en-GB"/>
        </w:rPr>
        <w:t xml:space="preserve"> #1</w:t>
      </w:r>
      <w:r w:rsidR="00BF5622">
        <w:rPr>
          <w:rFonts w:ascii="Arial" w:eastAsia="Batang" w:hAnsi="Arial" w:cs="Arial"/>
          <w:b/>
          <w:bCs/>
          <w:lang w:val="en-GB"/>
        </w:rPr>
        <w:t>25</w:t>
      </w:r>
      <w:r w:rsidR="0024709E">
        <w:rPr>
          <w:rFonts w:ascii="Arial" w:eastAsia="Batang" w:hAnsi="Arial" w:cs="Arial"/>
          <w:b/>
          <w:bCs/>
          <w:lang w:val="en-GB"/>
        </w:rPr>
        <w:t>-bis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904F95" w:rsidRPr="00904F95">
        <w:rPr>
          <w:rFonts w:ascii="Arial" w:eastAsia="Batang" w:hAnsi="Arial" w:cs="Arial"/>
          <w:b/>
          <w:bCs/>
        </w:rPr>
        <w:t>R2-2403656</w:t>
      </w:r>
    </w:p>
    <w:p w14:paraId="29CBC344" w14:textId="20169E62" w:rsidR="00400E2E" w:rsidRDefault="0024709E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Changsha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China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April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15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April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 w:rsidR="00C109C3">
        <w:rPr>
          <w:rFonts w:ascii="Arial" w:eastAsia="Batang" w:hAnsi="Arial" w:cs="Arial"/>
          <w:b/>
          <w:bCs/>
          <w:lang w:val="en-GB"/>
        </w:rPr>
        <w:t>1</w:t>
      </w:r>
      <w:r>
        <w:rPr>
          <w:rFonts w:ascii="Arial" w:eastAsia="Batang" w:hAnsi="Arial" w:cs="Arial"/>
          <w:b/>
          <w:bCs/>
          <w:lang w:val="en-GB"/>
        </w:rPr>
        <w:t>9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 w:rsidR="00C109C3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41823F8F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BF5622">
        <w:rPr>
          <w:sz w:val="22"/>
          <w:szCs w:val="22"/>
        </w:rPr>
        <w:t>8</w:t>
      </w:r>
      <w:r w:rsidR="00C109C3">
        <w:rPr>
          <w:sz w:val="22"/>
          <w:szCs w:val="22"/>
        </w:rPr>
        <w:t>.1</w:t>
      </w:r>
      <w:r w:rsidR="00BF5622">
        <w:rPr>
          <w:sz w:val="22"/>
          <w:szCs w:val="22"/>
        </w:rPr>
        <w:t>.</w:t>
      </w:r>
      <w:r w:rsidR="00381898">
        <w:rPr>
          <w:sz w:val="22"/>
          <w:szCs w:val="22"/>
        </w:rPr>
        <w:t>2</w:t>
      </w:r>
      <w:r w:rsidR="00B404B0">
        <w:rPr>
          <w:sz w:val="22"/>
          <w:szCs w:val="22"/>
        </w:rPr>
        <w:t>.2</w:t>
      </w:r>
    </w:p>
    <w:p w14:paraId="6541D65A" w14:textId="0A4F2049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29C9173C" w14:textId="45E33F4A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73928">
        <w:rPr>
          <w:sz w:val="22"/>
          <w:szCs w:val="22"/>
          <w:lang w:val="en-GB"/>
        </w:rPr>
        <w:t>Discussion</w:t>
      </w:r>
      <w:r w:rsidR="005D1ABC" w:rsidRPr="005D1ABC">
        <w:rPr>
          <w:sz w:val="22"/>
          <w:szCs w:val="22"/>
          <w:lang w:val="en-GB"/>
        </w:rPr>
        <w:t xml:space="preserve"> </w:t>
      </w:r>
      <w:r w:rsidR="00B03025">
        <w:rPr>
          <w:sz w:val="22"/>
          <w:szCs w:val="22"/>
          <w:lang w:val="en-GB"/>
        </w:rPr>
        <w:t>on</w:t>
      </w:r>
      <w:r w:rsidR="005D1ABC" w:rsidRPr="005D1ABC">
        <w:rPr>
          <w:sz w:val="22"/>
          <w:szCs w:val="22"/>
          <w:lang w:val="en-GB"/>
        </w:rPr>
        <w:t xml:space="preserve"> </w:t>
      </w:r>
      <w:r w:rsidR="003D2C9C">
        <w:rPr>
          <w:sz w:val="22"/>
          <w:szCs w:val="22"/>
          <w:lang w:val="en-GB"/>
        </w:rPr>
        <w:t>LCM</w:t>
      </w:r>
      <w:r w:rsidR="00BF5622">
        <w:rPr>
          <w:sz w:val="22"/>
          <w:szCs w:val="22"/>
          <w:lang w:val="en-GB"/>
        </w:rPr>
        <w:t xml:space="preserve"> for </w:t>
      </w:r>
      <w:r w:rsidR="00F715D2">
        <w:rPr>
          <w:sz w:val="22"/>
          <w:szCs w:val="22"/>
          <w:lang w:val="en-GB"/>
        </w:rPr>
        <w:t>UE side model</w:t>
      </w:r>
      <w:r w:rsidR="004C2BAD">
        <w:rPr>
          <w:sz w:val="22"/>
          <w:szCs w:val="22"/>
          <w:lang w:val="en-GB"/>
        </w:rPr>
        <w:t>s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28AC8D14" w14:textId="77777777" w:rsidR="00752849" w:rsidRPr="00D27051" w:rsidRDefault="00752849" w:rsidP="00752849">
      <w:pPr>
        <w:jc w:val="both"/>
        <w:rPr>
          <w:sz w:val="20"/>
          <w:szCs w:val="20"/>
          <w:lang w:val="en-US"/>
        </w:rPr>
      </w:pPr>
      <w:r w:rsidRPr="00D27051">
        <w:rPr>
          <w:sz w:val="20"/>
          <w:szCs w:val="20"/>
          <w:lang w:val="en-US"/>
        </w:rPr>
        <w:t>RAN</w:t>
      </w:r>
      <w:r>
        <w:rPr>
          <w:sz w:val="20"/>
          <w:szCs w:val="20"/>
          <w:lang w:val="en-US"/>
        </w:rPr>
        <w:t xml:space="preserve"> </w:t>
      </w:r>
      <w:r w:rsidRPr="00D27051">
        <w:rPr>
          <w:sz w:val="20"/>
          <w:szCs w:val="20"/>
          <w:lang w:val="en-US"/>
        </w:rPr>
        <w:t xml:space="preserve">#102 </w:t>
      </w:r>
      <w:r>
        <w:rPr>
          <w:sz w:val="20"/>
          <w:szCs w:val="20"/>
          <w:lang w:val="en-US"/>
        </w:rPr>
        <w:t xml:space="preserve">finalized the </w:t>
      </w:r>
      <w:r w:rsidRPr="00D27051">
        <w:rPr>
          <w:sz w:val="20"/>
          <w:szCs w:val="20"/>
          <w:lang w:val="en-US"/>
        </w:rPr>
        <w:t>new WID for AI/ML for NR air interface [1]</w:t>
      </w:r>
      <w:r>
        <w:rPr>
          <w:sz w:val="20"/>
          <w:szCs w:val="20"/>
          <w:lang w:val="en-US"/>
        </w:rPr>
        <w:t>. RAN #103 further revised the WID [2].</w:t>
      </w:r>
      <w:r w:rsidRPr="00D27051">
        <w:rPr>
          <w:sz w:val="20"/>
          <w:szCs w:val="20"/>
          <w:lang w:val="en-US"/>
        </w:rPr>
        <w:t xml:space="preserve"> The WID describes </w:t>
      </w:r>
      <w:r>
        <w:rPr>
          <w:sz w:val="20"/>
          <w:szCs w:val="20"/>
          <w:lang w:val="en-US"/>
        </w:rPr>
        <w:t xml:space="preserve">the </w:t>
      </w:r>
      <w:r w:rsidRPr="00D27051">
        <w:rPr>
          <w:sz w:val="20"/>
          <w:szCs w:val="20"/>
          <w:lang w:val="en-US"/>
        </w:rPr>
        <w:t>objective</w:t>
      </w:r>
      <w:r>
        <w:rPr>
          <w:sz w:val="20"/>
          <w:szCs w:val="20"/>
          <w:lang w:val="en-US"/>
        </w:rPr>
        <w:t>s</w:t>
      </w:r>
      <w:r w:rsidRPr="00D27051">
        <w:rPr>
          <w:sz w:val="20"/>
          <w:szCs w:val="20"/>
          <w:lang w:val="en-US"/>
        </w:rPr>
        <w:t xml:space="preserve"> of general framework for one-sided </w:t>
      </w:r>
      <w:r>
        <w:rPr>
          <w:sz w:val="20"/>
          <w:szCs w:val="20"/>
          <w:lang w:val="en-US"/>
        </w:rPr>
        <w:t xml:space="preserve">AI/ML </w:t>
      </w:r>
      <w:r w:rsidRPr="00D27051">
        <w:rPr>
          <w:sz w:val="20"/>
          <w:szCs w:val="20"/>
          <w:lang w:val="en-US"/>
        </w:rPr>
        <w:t>models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52849" w:rsidRPr="00D27051" w14:paraId="6EC20D6D" w14:textId="77777777" w:rsidTr="00982F76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F4B" w14:textId="77777777" w:rsidR="00752849" w:rsidRPr="00D27051" w:rsidRDefault="00752849" w:rsidP="00982F76">
            <w:pPr>
              <w:jc w:val="both"/>
              <w:rPr>
                <w:bCs/>
                <w:sz w:val="20"/>
                <w:szCs w:val="20"/>
                <w:lang w:val="en-GB"/>
              </w:rPr>
            </w:pPr>
            <w:bookmarkStart w:id="0" w:name="_Hlk163206961"/>
            <w:r w:rsidRPr="00D27051">
              <w:rPr>
                <w:bCs/>
                <w:sz w:val="20"/>
                <w:szCs w:val="20"/>
              </w:rPr>
              <w:t>Provide specification support for the following aspects:</w:t>
            </w:r>
          </w:p>
          <w:p w14:paraId="4DCAE7F1" w14:textId="77777777" w:rsidR="00752849" w:rsidRPr="00D27051" w:rsidRDefault="00752849" w:rsidP="00752849">
            <w:pPr>
              <w:numPr>
                <w:ilvl w:val="0"/>
                <w:numId w:val="87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AI/ML general framework for one-sided AI/ML models within the realm of what has been studied in the FS_NR_AIML_Air project [RAN2]:</w:t>
            </w:r>
          </w:p>
          <w:p w14:paraId="7C30E097" w14:textId="77777777" w:rsidR="00752849" w:rsidRPr="00D27051" w:rsidRDefault="00752849" w:rsidP="00752849">
            <w:pPr>
              <w:numPr>
                <w:ilvl w:val="1"/>
                <w:numId w:val="87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Signaling and protocol aspects of Life Cycle Management (LCM) enabling functionality and model (if justified) selection, activation, deactivation, switching, fallback</w:t>
            </w:r>
          </w:p>
          <w:p w14:paraId="7A24EB1A" w14:textId="77777777" w:rsidR="00752849" w:rsidRPr="00D27051" w:rsidRDefault="00752849" w:rsidP="00752849">
            <w:pPr>
              <w:numPr>
                <w:ilvl w:val="2"/>
                <w:numId w:val="87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 xml:space="preserve">Identification related signaling is part of the above objective </w:t>
            </w:r>
          </w:p>
          <w:p w14:paraId="755C3403" w14:textId="77777777" w:rsidR="00752849" w:rsidRPr="00D27051" w:rsidRDefault="00752849" w:rsidP="00752849">
            <w:pPr>
              <w:numPr>
                <w:ilvl w:val="1"/>
                <w:numId w:val="87"/>
              </w:numPr>
              <w:jc w:val="both"/>
              <w:rPr>
                <w:bCs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Necessary signaling/mechanism(s) for LCM to facilitate model training, inference, performance monitoring, data collection (except for the purpose of CN/OAM/OTT collection of UE-sided model training data) for both UE-sided and NW-sided models</w:t>
            </w:r>
          </w:p>
          <w:p w14:paraId="6D4442C2" w14:textId="77777777" w:rsidR="00752849" w:rsidRPr="00D27051" w:rsidRDefault="00752849" w:rsidP="00752849">
            <w:pPr>
              <w:numPr>
                <w:ilvl w:val="1"/>
                <w:numId w:val="87"/>
              </w:numPr>
              <w:jc w:val="both"/>
              <w:rPr>
                <w:b/>
                <w:sz w:val="20"/>
                <w:szCs w:val="20"/>
              </w:rPr>
            </w:pPr>
            <w:r w:rsidRPr="00D27051">
              <w:rPr>
                <w:bCs/>
                <w:sz w:val="20"/>
                <w:szCs w:val="20"/>
              </w:rPr>
              <w:t>Signaling mechanism of applicable functionalities/models</w:t>
            </w:r>
          </w:p>
        </w:tc>
      </w:tr>
      <w:bookmarkEnd w:id="0"/>
    </w:tbl>
    <w:p w14:paraId="7C520183" w14:textId="77777777" w:rsidR="00752849" w:rsidRDefault="00752849" w:rsidP="004703A5">
      <w:pPr>
        <w:jc w:val="both"/>
        <w:rPr>
          <w:sz w:val="20"/>
          <w:szCs w:val="20"/>
        </w:rPr>
      </w:pPr>
    </w:p>
    <w:p w14:paraId="35EB8DD2" w14:textId="77777777" w:rsidR="00752849" w:rsidRDefault="00752849" w:rsidP="004703A5">
      <w:pPr>
        <w:jc w:val="both"/>
        <w:rPr>
          <w:sz w:val="20"/>
          <w:szCs w:val="20"/>
        </w:rPr>
      </w:pPr>
    </w:p>
    <w:p w14:paraId="21A5456C" w14:textId="388EA3EB" w:rsidR="00B63DD2" w:rsidRDefault="00B63DD2" w:rsidP="00A53CC9">
      <w:pPr>
        <w:jc w:val="both"/>
        <w:rPr>
          <w:sz w:val="20"/>
          <w:szCs w:val="20"/>
        </w:rPr>
      </w:pPr>
      <w:r w:rsidRPr="00B63DD2">
        <w:rPr>
          <w:sz w:val="20"/>
          <w:szCs w:val="20"/>
        </w:rPr>
        <w:t>This document includes our discussions</w:t>
      </w:r>
      <w:r w:rsidR="00B03025">
        <w:rPr>
          <w:sz w:val="20"/>
          <w:szCs w:val="20"/>
        </w:rPr>
        <w:t xml:space="preserve">, observations </w:t>
      </w:r>
      <w:r w:rsidR="00B74C56">
        <w:rPr>
          <w:sz w:val="20"/>
          <w:szCs w:val="20"/>
        </w:rPr>
        <w:t xml:space="preserve">and proposals </w:t>
      </w:r>
      <w:r w:rsidRPr="00B63DD2">
        <w:rPr>
          <w:sz w:val="20"/>
          <w:szCs w:val="20"/>
        </w:rPr>
        <w:t xml:space="preserve">on </w:t>
      </w:r>
      <w:r w:rsidR="003D2C9C">
        <w:rPr>
          <w:sz w:val="20"/>
          <w:szCs w:val="20"/>
        </w:rPr>
        <w:t>functionality based LCM</w:t>
      </w:r>
      <w:r w:rsidR="00C109C3">
        <w:rPr>
          <w:sz w:val="20"/>
          <w:szCs w:val="20"/>
          <w:lang w:val="en-GB"/>
        </w:rPr>
        <w:t xml:space="preserve"> </w:t>
      </w:r>
      <w:r w:rsidR="003D2C9C">
        <w:rPr>
          <w:sz w:val="20"/>
          <w:szCs w:val="20"/>
          <w:lang w:val="en-GB"/>
        </w:rPr>
        <w:t>for</w:t>
      </w:r>
      <w:r w:rsidR="00C109C3">
        <w:rPr>
          <w:sz w:val="20"/>
          <w:szCs w:val="20"/>
          <w:lang w:val="en-GB"/>
        </w:rPr>
        <w:t xml:space="preserve"> AI/ML-based beam management</w:t>
      </w:r>
      <w:r w:rsidR="00BF5622">
        <w:rPr>
          <w:sz w:val="20"/>
          <w:szCs w:val="20"/>
          <w:lang w:val="en-GB"/>
        </w:rPr>
        <w:t xml:space="preserve"> and AI/ML-based positioning accuracy enhancement</w:t>
      </w:r>
      <w:r w:rsidR="00C109C3">
        <w:rPr>
          <w:sz w:val="20"/>
          <w:szCs w:val="20"/>
          <w:lang w:val="en-GB"/>
        </w:rPr>
        <w:t xml:space="preserve">. </w:t>
      </w:r>
      <w:r w:rsidR="00752849">
        <w:rPr>
          <w:sz w:val="20"/>
          <w:szCs w:val="20"/>
          <w:lang w:val="en-GB"/>
        </w:rPr>
        <w:t>Specifically,</w:t>
      </w:r>
      <w:r w:rsidR="003C7E3C">
        <w:rPr>
          <w:sz w:val="20"/>
          <w:szCs w:val="20"/>
          <w:lang w:val="en-GB"/>
        </w:rPr>
        <w:t xml:space="preserve"> we focus on the alignment of NW-side additional conditions. </w:t>
      </w:r>
      <w:r w:rsidR="00935E8F">
        <w:rPr>
          <w:sz w:val="20"/>
          <w:szCs w:val="20"/>
          <w:lang w:val="en-GB"/>
        </w:rPr>
        <w:t>We expand upon the agreements and observations in [3]</w:t>
      </w:r>
    </w:p>
    <w:p w14:paraId="72560A6C" w14:textId="14E03EFD" w:rsidR="0089536A" w:rsidRDefault="00000000" w:rsidP="0089536A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3507CE9A" w14:textId="3255B78B" w:rsidR="003C7E3C" w:rsidRPr="003C7E3C" w:rsidRDefault="003C7E3C" w:rsidP="003C7E3C">
      <w:pPr>
        <w:pStyle w:val="ListParagraph"/>
        <w:numPr>
          <w:ilvl w:val="1"/>
          <w:numId w:val="2"/>
        </w:numPr>
        <w:rPr>
          <w:b/>
          <w:bCs/>
          <w:sz w:val="20"/>
          <w:szCs w:val="20"/>
          <w:lang w:val="en-US" w:eastAsia="zh-CN"/>
        </w:rPr>
      </w:pPr>
      <w:r w:rsidRPr="003C7E3C">
        <w:rPr>
          <w:b/>
          <w:bCs/>
          <w:sz w:val="20"/>
          <w:szCs w:val="20"/>
          <w:lang w:val="en-US" w:eastAsia="zh-CN"/>
        </w:rPr>
        <w:t>Alignment of NW-side additional conditions for AI/ML based beam management</w:t>
      </w:r>
    </w:p>
    <w:p w14:paraId="20E04F39" w14:textId="0890C451" w:rsidR="003C7E3C" w:rsidRDefault="003C7E3C" w:rsidP="003C7E3C">
      <w:pPr>
        <w:pStyle w:val="ListParagraph"/>
        <w:ind w:left="576"/>
        <w:rPr>
          <w:color w:val="000000"/>
          <w:sz w:val="20"/>
          <w:szCs w:val="20"/>
        </w:rPr>
      </w:pPr>
      <w:r w:rsidRPr="00EA7384">
        <w:rPr>
          <w:color w:val="000000"/>
          <w:sz w:val="20"/>
          <w:szCs w:val="20"/>
        </w:rPr>
        <w:t>We propose the following alternatives</w:t>
      </w:r>
      <w:r>
        <w:rPr>
          <w:color w:val="000000"/>
          <w:sz w:val="20"/>
          <w:szCs w:val="20"/>
        </w:rPr>
        <w:t xml:space="preserve"> for the alignment of NW-side additional conditions for AI/ML based beam management:</w:t>
      </w:r>
    </w:p>
    <w:p w14:paraId="584BF6BA" w14:textId="77777777" w:rsidR="003C7E3C" w:rsidRDefault="003C7E3C" w:rsidP="003C7E3C">
      <w:pPr>
        <w:pStyle w:val="ListParagraph"/>
        <w:ind w:left="576"/>
        <w:rPr>
          <w:color w:val="000000"/>
          <w:sz w:val="20"/>
          <w:szCs w:val="20"/>
        </w:rPr>
      </w:pPr>
    </w:p>
    <w:p w14:paraId="7545202C" w14:textId="77777777" w:rsidR="003C7E3C" w:rsidRPr="009B4024" w:rsidRDefault="003C7E3C" w:rsidP="003C7E3C">
      <w:pPr>
        <w:pStyle w:val="ListParagraph"/>
        <w:numPr>
          <w:ilvl w:val="0"/>
          <w:numId w:val="61"/>
        </w:numPr>
        <w:spacing w:after="240"/>
      </w:pPr>
      <w:r w:rsidRPr="00EA7384">
        <w:rPr>
          <w:color w:val="000000"/>
          <w:sz w:val="20"/>
          <w:szCs w:val="20"/>
        </w:rPr>
        <w:t xml:space="preserve">NW </w:t>
      </w:r>
      <w:r>
        <w:rPr>
          <w:color w:val="000000"/>
          <w:sz w:val="20"/>
          <w:szCs w:val="20"/>
        </w:rPr>
        <w:t>provides</w:t>
      </w:r>
      <w:r w:rsidRPr="00EA7384">
        <w:rPr>
          <w:color w:val="000000"/>
          <w:sz w:val="20"/>
          <w:szCs w:val="20"/>
        </w:rPr>
        <w:t xml:space="preserve"> an ID </w:t>
      </w:r>
      <w:r>
        <w:rPr>
          <w:color w:val="000000"/>
          <w:sz w:val="20"/>
          <w:szCs w:val="20"/>
        </w:rPr>
        <w:t xml:space="preserve">to the UE </w:t>
      </w:r>
      <w:r w:rsidRPr="00EA7384">
        <w:rPr>
          <w:color w:val="000000"/>
          <w:sz w:val="20"/>
          <w:szCs w:val="20"/>
        </w:rPr>
        <w:t>during training data collection</w:t>
      </w:r>
      <w:r>
        <w:rPr>
          <w:color w:val="000000"/>
          <w:sz w:val="20"/>
          <w:szCs w:val="20"/>
        </w:rPr>
        <w:t xml:space="preserve">. </w:t>
      </w:r>
    </w:p>
    <w:p w14:paraId="77F039AF" w14:textId="153422F2" w:rsidR="003C7E3C" w:rsidRPr="00EA7384" w:rsidRDefault="003C7E3C" w:rsidP="003C7E3C">
      <w:pPr>
        <w:pStyle w:val="ListParagraph"/>
        <w:numPr>
          <w:ilvl w:val="1"/>
          <w:numId w:val="61"/>
        </w:numPr>
        <w:spacing w:after="240"/>
      </w:pPr>
      <w:r>
        <w:rPr>
          <w:color w:val="000000"/>
          <w:sz w:val="20"/>
          <w:szCs w:val="20"/>
        </w:rPr>
        <w:t xml:space="preserve">This ID is </w:t>
      </w:r>
      <w:r w:rsidRPr="00EA7384">
        <w:rPr>
          <w:color w:val="000000"/>
          <w:sz w:val="20"/>
          <w:szCs w:val="20"/>
        </w:rPr>
        <w:t xml:space="preserve">later used during inference by </w:t>
      </w:r>
      <w:r w:rsidR="00F66985"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>UE-sided model to achieve consistency on NW-side additional conditions. </w:t>
      </w:r>
      <w:r>
        <w:rPr>
          <w:color w:val="000000"/>
          <w:sz w:val="20"/>
          <w:szCs w:val="20"/>
        </w:rPr>
        <w:t>In this scenario,</w:t>
      </w:r>
      <w:r w:rsidRPr="00EA7384">
        <w:rPr>
          <w:color w:val="000000"/>
          <w:sz w:val="20"/>
          <w:szCs w:val="20"/>
        </w:rPr>
        <w:t xml:space="preserve"> if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UE </w:t>
      </w:r>
      <w:r>
        <w:rPr>
          <w:color w:val="000000"/>
          <w:sz w:val="20"/>
          <w:szCs w:val="20"/>
        </w:rPr>
        <w:t>does not</w:t>
      </w:r>
      <w:r w:rsidRPr="00EA7384">
        <w:rPr>
          <w:color w:val="000000"/>
          <w:sz w:val="20"/>
          <w:szCs w:val="20"/>
        </w:rPr>
        <w:t xml:space="preserve"> have a model supporting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NW-side additional conditions, and if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 has a trained model for the additional conditions, then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 could </w:t>
      </w:r>
      <w:r>
        <w:rPr>
          <w:color w:val="000000"/>
          <w:sz w:val="20"/>
          <w:szCs w:val="20"/>
        </w:rPr>
        <w:t>transfer the</w:t>
      </w:r>
      <w:r w:rsidRPr="00EA7384">
        <w:rPr>
          <w:color w:val="000000"/>
          <w:sz w:val="20"/>
          <w:szCs w:val="20"/>
        </w:rPr>
        <w:t xml:space="preserve"> trained model to</w:t>
      </w:r>
      <w:r>
        <w:rPr>
          <w:color w:val="000000"/>
          <w:sz w:val="20"/>
          <w:szCs w:val="20"/>
        </w:rPr>
        <w:t xml:space="preserve"> the</w:t>
      </w:r>
      <w:r w:rsidRPr="00EA7384">
        <w:rPr>
          <w:color w:val="000000"/>
          <w:sz w:val="20"/>
          <w:szCs w:val="20"/>
        </w:rPr>
        <w:t xml:space="preserve"> UE.  O</w:t>
      </w:r>
      <w:r>
        <w:rPr>
          <w:color w:val="000000"/>
          <w:sz w:val="20"/>
          <w:szCs w:val="20"/>
        </w:rPr>
        <w:t>therwise the</w:t>
      </w:r>
      <w:r w:rsidRPr="00EA7384">
        <w:rPr>
          <w:color w:val="000000"/>
          <w:sz w:val="20"/>
          <w:szCs w:val="20"/>
        </w:rPr>
        <w:t xml:space="preserve"> NW </w:t>
      </w:r>
      <w:r>
        <w:rPr>
          <w:color w:val="000000"/>
          <w:sz w:val="20"/>
          <w:szCs w:val="20"/>
        </w:rPr>
        <w:t>configures the UE to fallback to a</w:t>
      </w:r>
      <w:r w:rsidRPr="00EA7384">
        <w:rPr>
          <w:color w:val="000000"/>
          <w:sz w:val="20"/>
          <w:szCs w:val="20"/>
        </w:rPr>
        <w:t xml:space="preserve"> conventional method. </w:t>
      </w:r>
    </w:p>
    <w:p w14:paraId="55E1D899" w14:textId="77777777" w:rsidR="003C7E3C" w:rsidRDefault="003C7E3C" w:rsidP="003C7E3C">
      <w:pPr>
        <w:pStyle w:val="ListParagraph"/>
        <w:numPr>
          <w:ilvl w:val="1"/>
          <w:numId w:val="61"/>
        </w:numPr>
        <w:spacing w:after="240"/>
        <w:rPr>
          <w:sz w:val="20"/>
          <w:szCs w:val="20"/>
        </w:rPr>
      </w:pPr>
      <w:r w:rsidRPr="00EA7384">
        <w:rPr>
          <w:sz w:val="20"/>
          <w:szCs w:val="20"/>
        </w:rPr>
        <w:t>If the UE has a model</w:t>
      </w:r>
      <w:r>
        <w:rPr>
          <w:sz w:val="20"/>
          <w:szCs w:val="20"/>
        </w:rPr>
        <w:t xml:space="preserve"> (at least partially) supporting the NW-side additional conditions, the NW can trigger data collection (through configuration) for fine tuning of the UE-sided model. </w:t>
      </w:r>
    </w:p>
    <w:p w14:paraId="543F4052" w14:textId="77777777" w:rsidR="003C7E3C" w:rsidRPr="009B4024" w:rsidRDefault="003C7E3C" w:rsidP="003C7E3C">
      <w:pPr>
        <w:pStyle w:val="ListParagraph"/>
        <w:numPr>
          <w:ilvl w:val="0"/>
          <w:numId w:val="61"/>
        </w:numPr>
        <w:spacing w:after="240"/>
      </w:pPr>
      <w:r>
        <w:rPr>
          <w:sz w:val="20"/>
          <w:szCs w:val="20"/>
        </w:rPr>
        <w:t xml:space="preserve">In case an ID is not available: </w:t>
      </w:r>
    </w:p>
    <w:p w14:paraId="1993625B" w14:textId="079FD3F7" w:rsidR="003C7E3C" w:rsidRPr="00EA7384" w:rsidRDefault="003C7E3C" w:rsidP="003C7E3C">
      <w:pPr>
        <w:pStyle w:val="ListParagraph"/>
        <w:numPr>
          <w:ilvl w:val="1"/>
          <w:numId w:val="61"/>
        </w:numPr>
        <w:spacing w:after="240"/>
      </w:pPr>
      <w:r>
        <w:rPr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>NW configure</w:t>
      </w:r>
      <w:r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a </w:t>
      </w:r>
      <w:r>
        <w:rPr>
          <w:color w:val="000000"/>
          <w:sz w:val="20"/>
          <w:szCs w:val="20"/>
        </w:rPr>
        <w:t xml:space="preserve">UE-side </w:t>
      </w:r>
      <w:r w:rsidRPr="00EA7384">
        <w:rPr>
          <w:color w:val="000000"/>
          <w:sz w:val="20"/>
          <w:szCs w:val="20"/>
        </w:rPr>
        <w:t>measurement and perform</w:t>
      </w:r>
      <w:r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monitoring to achieve consistency</w:t>
      </w:r>
      <w:r>
        <w:rPr>
          <w:color w:val="000000"/>
          <w:sz w:val="20"/>
          <w:szCs w:val="20"/>
        </w:rPr>
        <w:t xml:space="preserve"> of additional conditions</w:t>
      </w:r>
      <w:r w:rsidRPr="00EA7384">
        <w:rPr>
          <w:color w:val="000000"/>
          <w:sz w:val="20"/>
          <w:szCs w:val="20"/>
        </w:rPr>
        <w:t>. Here</w:t>
      </w:r>
      <w:r>
        <w:rPr>
          <w:color w:val="000000"/>
          <w:sz w:val="20"/>
          <w:szCs w:val="20"/>
        </w:rPr>
        <w:t>, the</w:t>
      </w:r>
      <w:r w:rsidRPr="00EA7384">
        <w:rPr>
          <w:color w:val="000000"/>
          <w:sz w:val="20"/>
          <w:szCs w:val="20"/>
        </w:rPr>
        <w:t xml:space="preserve"> NW provide</w:t>
      </w:r>
      <w:r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a configuration on performance metrics. If the performance criteria is met by </w:t>
      </w:r>
      <w:r>
        <w:rPr>
          <w:color w:val="000000"/>
          <w:sz w:val="20"/>
          <w:szCs w:val="20"/>
        </w:rPr>
        <w:t>the UE-sid</w:t>
      </w:r>
      <w:r w:rsidR="00F66985"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 </w:t>
      </w:r>
      <w:r w:rsidRPr="00EA7384">
        <w:rPr>
          <w:color w:val="000000"/>
          <w:sz w:val="20"/>
          <w:szCs w:val="20"/>
        </w:rPr>
        <w:t>model(s), then consistency is achieved</w:t>
      </w:r>
      <w:r>
        <w:rPr>
          <w:color w:val="000000"/>
          <w:sz w:val="20"/>
          <w:szCs w:val="20"/>
        </w:rPr>
        <w:t xml:space="preserve">. </w:t>
      </w:r>
      <w:r w:rsidRPr="00EA7384">
        <w:rPr>
          <w:color w:val="000000"/>
          <w:sz w:val="20"/>
          <w:szCs w:val="20"/>
        </w:rPr>
        <w:t>O</w:t>
      </w:r>
      <w:r>
        <w:rPr>
          <w:color w:val="000000"/>
          <w:sz w:val="20"/>
          <w:szCs w:val="20"/>
        </w:rPr>
        <w:t>therwise the</w:t>
      </w:r>
      <w:r w:rsidRPr="00EA7384">
        <w:rPr>
          <w:color w:val="000000"/>
          <w:sz w:val="20"/>
          <w:szCs w:val="20"/>
        </w:rPr>
        <w:t xml:space="preserve"> NW </w:t>
      </w:r>
      <w:r>
        <w:rPr>
          <w:color w:val="000000"/>
          <w:sz w:val="20"/>
          <w:szCs w:val="20"/>
        </w:rPr>
        <w:t>configures the UE to fallback to a</w:t>
      </w:r>
      <w:r w:rsidRPr="00EA7384">
        <w:rPr>
          <w:color w:val="000000"/>
          <w:sz w:val="20"/>
          <w:szCs w:val="20"/>
        </w:rPr>
        <w:t xml:space="preserve"> conventional method. </w:t>
      </w:r>
    </w:p>
    <w:p w14:paraId="16179D7F" w14:textId="77777777" w:rsidR="003C7E3C" w:rsidRPr="003C7E3C" w:rsidRDefault="003C7E3C" w:rsidP="003C7E3C">
      <w:pPr>
        <w:pStyle w:val="ListParagraph"/>
        <w:ind w:left="576"/>
        <w:rPr>
          <w:lang w:val="en-US" w:eastAsia="zh-CN"/>
        </w:rPr>
      </w:pPr>
    </w:p>
    <w:p w14:paraId="1C5F17CD" w14:textId="47BB08D9" w:rsidR="003C7E3C" w:rsidRDefault="003C7E3C" w:rsidP="003C7E3C">
      <w:pPr>
        <w:pStyle w:val="ListParagraph"/>
        <w:numPr>
          <w:ilvl w:val="1"/>
          <w:numId w:val="2"/>
        </w:numPr>
        <w:rPr>
          <w:b/>
          <w:bCs/>
          <w:sz w:val="20"/>
          <w:szCs w:val="20"/>
          <w:lang w:val="en-US" w:eastAsia="zh-CN"/>
        </w:rPr>
      </w:pPr>
      <w:r w:rsidRPr="003C7E3C">
        <w:rPr>
          <w:b/>
          <w:bCs/>
          <w:sz w:val="20"/>
          <w:szCs w:val="20"/>
          <w:lang w:val="en-US" w:eastAsia="zh-CN"/>
        </w:rPr>
        <w:t>Alignment of NW-side additional conditions for AI/ML based positioning</w:t>
      </w:r>
    </w:p>
    <w:p w14:paraId="2D613986" w14:textId="38A4B64B" w:rsidR="003C7E3C" w:rsidRDefault="003C7E3C" w:rsidP="003C7E3C">
      <w:pPr>
        <w:pStyle w:val="ListParagraph"/>
        <w:ind w:left="576"/>
        <w:rPr>
          <w:color w:val="000000"/>
          <w:sz w:val="20"/>
          <w:szCs w:val="20"/>
        </w:rPr>
      </w:pPr>
      <w:r w:rsidRPr="00EA7384">
        <w:rPr>
          <w:color w:val="000000"/>
          <w:sz w:val="20"/>
          <w:szCs w:val="20"/>
        </w:rPr>
        <w:t>We propose the following alternatives</w:t>
      </w:r>
      <w:r w:rsidR="009E5954">
        <w:rPr>
          <w:color w:val="000000"/>
          <w:sz w:val="20"/>
          <w:szCs w:val="20"/>
        </w:rPr>
        <w:t xml:space="preserve"> for the alignment of NW-side additional conditions for AI/ML based positioning</w:t>
      </w:r>
      <w:r>
        <w:rPr>
          <w:color w:val="000000"/>
          <w:sz w:val="20"/>
          <w:szCs w:val="20"/>
        </w:rPr>
        <w:t>:</w:t>
      </w:r>
    </w:p>
    <w:p w14:paraId="05E8907E" w14:textId="77777777" w:rsidR="003C7E3C" w:rsidRDefault="003C7E3C" w:rsidP="003C7E3C">
      <w:pPr>
        <w:pStyle w:val="ListParagraph"/>
        <w:ind w:left="576"/>
        <w:rPr>
          <w:color w:val="000000"/>
          <w:sz w:val="20"/>
          <w:szCs w:val="20"/>
        </w:rPr>
      </w:pPr>
    </w:p>
    <w:p w14:paraId="45FBD7D6" w14:textId="421A1E1C" w:rsidR="003C7E3C" w:rsidRPr="009B4024" w:rsidRDefault="003C7E3C" w:rsidP="003C7E3C">
      <w:pPr>
        <w:pStyle w:val="ListParagraph"/>
        <w:numPr>
          <w:ilvl w:val="0"/>
          <w:numId w:val="86"/>
        </w:numPr>
        <w:spacing w:after="240"/>
      </w:pPr>
      <w:r w:rsidRPr="00EA7384">
        <w:rPr>
          <w:color w:val="000000"/>
          <w:sz w:val="20"/>
          <w:szCs w:val="20"/>
        </w:rPr>
        <w:t xml:space="preserve">NW </w:t>
      </w:r>
      <w:r>
        <w:rPr>
          <w:color w:val="000000"/>
          <w:sz w:val="20"/>
          <w:szCs w:val="20"/>
        </w:rPr>
        <w:t>provides</w:t>
      </w:r>
      <w:r w:rsidRPr="00EA7384">
        <w:rPr>
          <w:color w:val="000000"/>
          <w:sz w:val="20"/>
          <w:szCs w:val="20"/>
        </w:rPr>
        <w:t xml:space="preserve"> an ID </w:t>
      </w:r>
      <w:r>
        <w:rPr>
          <w:color w:val="000000"/>
          <w:sz w:val="20"/>
          <w:szCs w:val="20"/>
        </w:rPr>
        <w:t xml:space="preserve">to the UE </w:t>
      </w:r>
      <w:r w:rsidRPr="00EA7384">
        <w:rPr>
          <w:color w:val="000000"/>
          <w:sz w:val="20"/>
          <w:szCs w:val="20"/>
        </w:rPr>
        <w:t>during training data collection</w:t>
      </w:r>
      <w:r>
        <w:rPr>
          <w:color w:val="000000"/>
          <w:sz w:val="20"/>
          <w:szCs w:val="20"/>
        </w:rPr>
        <w:t xml:space="preserve">. </w:t>
      </w:r>
    </w:p>
    <w:p w14:paraId="69941112" w14:textId="30991DEA" w:rsidR="003C7E3C" w:rsidRPr="00EA7384" w:rsidRDefault="003C7E3C" w:rsidP="003C7E3C">
      <w:pPr>
        <w:pStyle w:val="ListParagraph"/>
        <w:numPr>
          <w:ilvl w:val="1"/>
          <w:numId w:val="86"/>
        </w:numPr>
        <w:spacing w:after="240"/>
      </w:pPr>
      <w:r>
        <w:rPr>
          <w:color w:val="000000"/>
          <w:sz w:val="20"/>
          <w:szCs w:val="20"/>
        </w:rPr>
        <w:lastRenderedPageBreak/>
        <w:t xml:space="preserve">This ID is </w:t>
      </w:r>
      <w:r w:rsidRPr="00EA7384">
        <w:rPr>
          <w:color w:val="000000"/>
          <w:sz w:val="20"/>
          <w:szCs w:val="20"/>
        </w:rPr>
        <w:t>later used during inference by UE-side model to achieve consistency on NW-side additional conditions. </w:t>
      </w:r>
      <w:r>
        <w:rPr>
          <w:color w:val="000000"/>
          <w:sz w:val="20"/>
          <w:szCs w:val="20"/>
        </w:rPr>
        <w:t>In this scenario,</w:t>
      </w:r>
      <w:r w:rsidRPr="00EA7384">
        <w:rPr>
          <w:color w:val="000000"/>
          <w:sz w:val="20"/>
          <w:szCs w:val="20"/>
        </w:rPr>
        <w:t xml:space="preserve"> if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UE </w:t>
      </w:r>
      <w:r>
        <w:rPr>
          <w:color w:val="000000"/>
          <w:sz w:val="20"/>
          <w:szCs w:val="20"/>
        </w:rPr>
        <w:t>does not</w:t>
      </w:r>
      <w:r w:rsidRPr="00EA7384">
        <w:rPr>
          <w:color w:val="000000"/>
          <w:sz w:val="20"/>
          <w:szCs w:val="20"/>
        </w:rPr>
        <w:t xml:space="preserve"> have a model supporting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NW-side additional conditions, and if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 has a trained model for the additional conditions, then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 could </w:t>
      </w:r>
      <w:r>
        <w:rPr>
          <w:color w:val="000000"/>
          <w:sz w:val="20"/>
          <w:szCs w:val="20"/>
        </w:rPr>
        <w:t>transfer the</w:t>
      </w:r>
      <w:r w:rsidRPr="00EA7384">
        <w:rPr>
          <w:color w:val="000000"/>
          <w:sz w:val="20"/>
          <w:szCs w:val="20"/>
        </w:rPr>
        <w:t xml:space="preserve"> trained model to</w:t>
      </w:r>
      <w:r>
        <w:rPr>
          <w:color w:val="000000"/>
          <w:sz w:val="20"/>
          <w:szCs w:val="20"/>
        </w:rPr>
        <w:t xml:space="preserve"> the</w:t>
      </w:r>
      <w:r w:rsidRPr="00EA7384">
        <w:rPr>
          <w:color w:val="000000"/>
          <w:sz w:val="20"/>
          <w:szCs w:val="20"/>
        </w:rPr>
        <w:t xml:space="preserve"> UE.  O</w:t>
      </w:r>
      <w:r>
        <w:rPr>
          <w:color w:val="000000"/>
          <w:sz w:val="20"/>
          <w:szCs w:val="20"/>
        </w:rPr>
        <w:t>therwise the</w:t>
      </w:r>
      <w:r w:rsidRPr="00EA7384">
        <w:rPr>
          <w:color w:val="000000"/>
          <w:sz w:val="20"/>
          <w:szCs w:val="20"/>
        </w:rPr>
        <w:t xml:space="preserve"> NW </w:t>
      </w:r>
      <w:r>
        <w:rPr>
          <w:color w:val="000000"/>
          <w:sz w:val="20"/>
          <w:szCs w:val="20"/>
        </w:rPr>
        <w:t>configures the UE to fallback to a</w:t>
      </w:r>
      <w:r w:rsidRPr="00EA7384">
        <w:rPr>
          <w:color w:val="000000"/>
          <w:sz w:val="20"/>
          <w:szCs w:val="20"/>
        </w:rPr>
        <w:t xml:space="preserve"> conventional method. </w:t>
      </w:r>
    </w:p>
    <w:p w14:paraId="705FC1B1" w14:textId="75E05D2F" w:rsidR="003C7E3C" w:rsidRDefault="003C7E3C" w:rsidP="003C7E3C">
      <w:pPr>
        <w:pStyle w:val="ListParagraph"/>
        <w:numPr>
          <w:ilvl w:val="1"/>
          <w:numId w:val="86"/>
        </w:numPr>
        <w:spacing w:after="240"/>
        <w:rPr>
          <w:sz w:val="20"/>
          <w:szCs w:val="20"/>
        </w:rPr>
      </w:pPr>
      <w:r w:rsidRPr="00EA7384">
        <w:rPr>
          <w:sz w:val="20"/>
          <w:szCs w:val="20"/>
        </w:rPr>
        <w:t>If the UE has a model</w:t>
      </w:r>
      <w:r>
        <w:rPr>
          <w:sz w:val="20"/>
          <w:szCs w:val="20"/>
        </w:rPr>
        <w:t xml:space="preserve"> (at least partially) supporting the NW-side additional conditions, the NW can trigger data collection (through configuration) for fine tuning of the UE-side model. </w:t>
      </w:r>
    </w:p>
    <w:p w14:paraId="2496A18F" w14:textId="77777777" w:rsidR="003C7E3C" w:rsidRPr="009B4024" w:rsidRDefault="003C7E3C" w:rsidP="003C7E3C">
      <w:pPr>
        <w:pStyle w:val="ListParagraph"/>
        <w:numPr>
          <w:ilvl w:val="0"/>
          <w:numId w:val="86"/>
        </w:numPr>
        <w:spacing w:after="240"/>
      </w:pPr>
      <w:r>
        <w:rPr>
          <w:sz w:val="20"/>
          <w:szCs w:val="20"/>
        </w:rPr>
        <w:t xml:space="preserve">In case an ID is not available: </w:t>
      </w:r>
    </w:p>
    <w:p w14:paraId="41C0A0F9" w14:textId="1C34C2B0" w:rsidR="003C7E3C" w:rsidRPr="00403FFA" w:rsidRDefault="00F66985" w:rsidP="003C7E3C">
      <w:pPr>
        <w:pStyle w:val="ListParagraph"/>
        <w:numPr>
          <w:ilvl w:val="1"/>
          <w:numId w:val="86"/>
        </w:numPr>
        <w:spacing w:after="240"/>
      </w:pPr>
      <w:r>
        <w:rPr>
          <w:sz w:val="20"/>
          <w:szCs w:val="20"/>
        </w:rPr>
        <w:t>T</w:t>
      </w:r>
      <w:r w:rsidR="003C7E3C">
        <w:rPr>
          <w:sz w:val="20"/>
          <w:szCs w:val="20"/>
        </w:rPr>
        <w:t xml:space="preserve">he </w:t>
      </w:r>
      <w:r w:rsidR="003C7E3C" w:rsidRPr="00EA7384">
        <w:rPr>
          <w:color w:val="000000"/>
          <w:sz w:val="20"/>
          <w:szCs w:val="20"/>
        </w:rPr>
        <w:t>NW configure</w:t>
      </w:r>
      <w:r w:rsidR="003C7E3C">
        <w:rPr>
          <w:color w:val="000000"/>
          <w:sz w:val="20"/>
          <w:szCs w:val="20"/>
        </w:rPr>
        <w:t>s</w:t>
      </w:r>
      <w:r w:rsidR="003C7E3C" w:rsidRPr="00EA7384">
        <w:rPr>
          <w:color w:val="000000"/>
          <w:sz w:val="20"/>
          <w:szCs w:val="20"/>
        </w:rPr>
        <w:t xml:space="preserve"> measurement</w:t>
      </w:r>
      <w:r w:rsidR="003C7E3C">
        <w:rPr>
          <w:color w:val="000000"/>
          <w:sz w:val="20"/>
          <w:szCs w:val="20"/>
        </w:rPr>
        <w:t>s</w:t>
      </w:r>
      <w:r w:rsidR="003C7E3C" w:rsidRPr="00EA7384">
        <w:rPr>
          <w:color w:val="000000"/>
          <w:sz w:val="20"/>
          <w:szCs w:val="20"/>
        </w:rPr>
        <w:t xml:space="preserve"> and perform</w:t>
      </w:r>
      <w:r w:rsidR="003C7E3C">
        <w:rPr>
          <w:color w:val="000000"/>
          <w:sz w:val="20"/>
          <w:szCs w:val="20"/>
        </w:rPr>
        <w:t>s</w:t>
      </w:r>
      <w:r w:rsidR="003C7E3C" w:rsidRPr="00EA7384">
        <w:rPr>
          <w:color w:val="000000"/>
          <w:sz w:val="20"/>
          <w:szCs w:val="20"/>
        </w:rPr>
        <w:t xml:space="preserve"> monitoring to achieve consistency</w:t>
      </w:r>
      <w:r w:rsidR="003C7E3C">
        <w:rPr>
          <w:color w:val="000000"/>
          <w:sz w:val="20"/>
          <w:szCs w:val="20"/>
        </w:rPr>
        <w:t xml:space="preserve"> of additional conditions</w:t>
      </w:r>
      <w:r w:rsidR="003C7E3C" w:rsidRPr="00EA7384">
        <w:rPr>
          <w:color w:val="000000"/>
          <w:sz w:val="20"/>
          <w:szCs w:val="20"/>
        </w:rPr>
        <w:t>. Here</w:t>
      </w:r>
      <w:r w:rsidR="003C7E3C">
        <w:rPr>
          <w:color w:val="000000"/>
          <w:sz w:val="20"/>
          <w:szCs w:val="20"/>
        </w:rPr>
        <w:t>, the</w:t>
      </w:r>
      <w:r w:rsidR="003C7E3C" w:rsidRPr="00EA7384">
        <w:rPr>
          <w:color w:val="000000"/>
          <w:sz w:val="20"/>
          <w:szCs w:val="20"/>
        </w:rPr>
        <w:t xml:space="preserve"> NW provide</w:t>
      </w:r>
      <w:r w:rsidR="003C7E3C">
        <w:rPr>
          <w:color w:val="000000"/>
          <w:sz w:val="20"/>
          <w:szCs w:val="20"/>
        </w:rPr>
        <w:t>s</w:t>
      </w:r>
      <w:r w:rsidR="003C7E3C" w:rsidRPr="00EA7384">
        <w:rPr>
          <w:color w:val="000000"/>
          <w:sz w:val="20"/>
          <w:szCs w:val="20"/>
        </w:rPr>
        <w:t xml:space="preserve"> a configuration on performance metrics. If the performance criteria is met by </w:t>
      </w:r>
      <w:r w:rsidR="003C7E3C">
        <w:rPr>
          <w:color w:val="000000"/>
          <w:sz w:val="20"/>
          <w:szCs w:val="20"/>
        </w:rPr>
        <w:t xml:space="preserve">the UE-side </w:t>
      </w:r>
      <w:r w:rsidR="003C7E3C" w:rsidRPr="00EA7384">
        <w:rPr>
          <w:color w:val="000000"/>
          <w:sz w:val="20"/>
          <w:szCs w:val="20"/>
        </w:rPr>
        <w:t>model(s), then consistency is achieved</w:t>
      </w:r>
      <w:r w:rsidR="003C7E3C">
        <w:rPr>
          <w:color w:val="000000"/>
          <w:sz w:val="20"/>
          <w:szCs w:val="20"/>
        </w:rPr>
        <w:t xml:space="preserve">. </w:t>
      </w:r>
      <w:r w:rsidR="003C7E3C" w:rsidRPr="00EA7384">
        <w:rPr>
          <w:color w:val="000000"/>
          <w:sz w:val="20"/>
          <w:szCs w:val="20"/>
        </w:rPr>
        <w:t>O</w:t>
      </w:r>
      <w:r w:rsidR="003C7E3C">
        <w:rPr>
          <w:color w:val="000000"/>
          <w:sz w:val="20"/>
          <w:szCs w:val="20"/>
        </w:rPr>
        <w:t>therwise the</w:t>
      </w:r>
      <w:r w:rsidR="003C7E3C" w:rsidRPr="00EA7384">
        <w:rPr>
          <w:color w:val="000000"/>
          <w:sz w:val="20"/>
          <w:szCs w:val="20"/>
        </w:rPr>
        <w:t xml:space="preserve"> NW </w:t>
      </w:r>
      <w:r w:rsidR="003C7E3C">
        <w:rPr>
          <w:color w:val="000000"/>
          <w:sz w:val="20"/>
          <w:szCs w:val="20"/>
        </w:rPr>
        <w:t>configures the UE to fallback to a</w:t>
      </w:r>
      <w:r w:rsidR="003C7E3C" w:rsidRPr="00EA7384">
        <w:rPr>
          <w:color w:val="000000"/>
          <w:sz w:val="20"/>
          <w:szCs w:val="20"/>
        </w:rPr>
        <w:t xml:space="preserve"> conventional method. </w:t>
      </w:r>
    </w:p>
    <w:p w14:paraId="7C62CB38" w14:textId="77777777" w:rsidR="003C7E3C" w:rsidRPr="003C7E3C" w:rsidRDefault="003C7E3C" w:rsidP="003C7E3C">
      <w:pPr>
        <w:pStyle w:val="ListParagraph"/>
        <w:ind w:left="576"/>
        <w:rPr>
          <w:b/>
          <w:bCs/>
          <w:sz w:val="20"/>
          <w:szCs w:val="20"/>
          <w:lang w:val="en-US" w:eastAsia="zh-CN"/>
        </w:rPr>
      </w:pPr>
    </w:p>
    <w:p w14:paraId="3B746DAD" w14:textId="02A5BE96" w:rsidR="000B670E" w:rsidRDefault="002C64D3" w:rsidP="000B670E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2D6BFBA0" w14:textId="4D8C2D65" w:rsidR="00F27E31" w:rsidRPr="00D16992" w:rsidRDefault="00000000" w:rsidP="00F27E31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174DDB" w:rsidRPr="009904E3">
        <w:rPr>
          <w:color w:val="000000"/>
          <w:sz w:val="20"/>
          <w:szCs w:val="20"/>
        </w:rPr>
        <w:t>on</w:t>
      </w:r>
      <w:r w:rsidR="00A05255">
        <w:rPr>
          <w:sz w:val="20"/>
          <w:szCs w:val="20"/>
          <w:lang w:val="en-GB"/>
        </w:rPr>
        <w:t xml:space="preserve"> </w:t>
      </w:r>
      <w:r w:rsidR="00A05255">
        <w:rPr>
          <w:sz w:val="20"/>
          <w:szCs w:val="20"/>
          <w:lang w:val="en-GB"/>
        </w:rPr>
        <w:t>the alignment of NW-side additional conditions</w:t>
      </w:r>
      <w:r w:rsidR="00A05255">
        <w:rPr>
          <w:sz w:val="20"/>
          <w:szCs w:val="20"/>
          <w:lang w:val="en-GB"/>
        </w:rPr>
        <w:t xml:space="preserve"> for</w:t>
      </w:r>
      <w:r w:rsidR="00F27E31">
        <w:rPr>
          <w:sz w:val="20"/>
          <w:szCs w:val="20"/>
          <w:lang w:val="en-GB"/>
        </w:rPr>
        <w:t xml:space="preserve"> AI/ML-based beam management and AI/ML-based positioning accuracy enhancement. </w:t>
      </w:r>
    </w:p>
    <w:p w14:paraId="2679F8E2" w14:textId="22A0E48C" w:rsidR="00DC211B" w:rsidRDefault="00DC211B" w:rsidP="00F27E31">
      <w:pPr>
        <w:jc w:val="both"/>
        <w:rPr>
          <w:color w:val="000000"/>
          <w:sz w:val="20"/>
          <w:szCs w:val="20"/>
        </w:rPr>
      </w:pPr>
    </w:p>
    <w:p w14:paraId="60C416CB" w14:textId="5DAB4A54" w:rsidR="00C378E5" w:rsidRDefault="00C378E5" w:rsidP="00C378E5">
      <w:pPr>
        <w:rPr>
          <w:b/>
          <w:bCs/>
          <w:i/>
          <w:iCs/>
          <w:color w:val="000000"/>
          <w:sz w:val="20"/>
          <w:szCs w:val="20"/>
        </w:rPr>
      </w:pPr>
      <w:r w:rsidRPr="00D24EE3">
        <w:rPr>
          <w:b/>
          <w:bCs/>
          <w:i/>
          <w:iCs/>
          <w:color w:val="000000"/>
          <w:sz w:val="20"/>
          <w:szCs w:val="20"/>
        </w:rPr>
        <w:t xml:space="preserve">Proposal </w:t>
      </w:r>
      <w:r>
        <w:rPr>
          <w:b/>
          <w:bCs/>
          <w:i/>
          <w:iCs/>
          <w:color w:val="000000"/>
          <w:sz w:val="20"/>
          <w:szCs w:val="20"/>
        </w:rPr>
        <w:t>1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: </w:t>
      </w:r>
      <w:r>
        <w:rPr>
          <w:b/>
          <w:bCs/>
          <w:i/>
          <w:iCs/>
          <w:color w:val="000000"/>
          <w:sz w:val="20"/>
          <w:szCs w:val="20"/>
        </w:rPr>
        <w:t xml:space="preserve">RAN 2 to study the signaling needed to achieve alignment of NW-side additional conditions. </w:t>
      </w:r>
    </w:p>
    <w:p w14:paraId="75A2A30A" w14:textId="77777777" w:rsidR="00C378E5" w:rsidRDefault="00C378E5" w:rsidP="00C378E5">
      <w:pPr>
        <w:rPr>
          <w:b/>
          <w:bCs/>
          <w:i/>
          <w:iCs/>
          <w:color w:val="000000"/>
          <w:sz w:val="20"/>
          <w:szCs w:val="20"/>
        </w:rPr>
      </w:pPr>
    </w:p>
    <w:p w14:paraId="55E9F3F4" w14:textId="2A6FAD35" w:rsidR="00C378E5" w:rsidRDefault="00C378E5" w:rsidP="00C378E5">
      <w:pPr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Observation 1: For both beam management and positioning, a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lignment of NW-side additional conditions could be through an ID assigned by the NW during training data collection. In the absence of an ID, alignment can be achieved by model monitoring. </w:t>
      </w:r>
    </w:p>
    <w:p w14:paraId="71DD95CE" w14:textId="77777777" w:rsidR="00C378E5" w:rsidRDefault="00C378E5" w:rsidP="00C378E5">
      <w:pPr>
        <w:rPr>
          <w:b/>
          <w:bCs/>
          <w:i/>
          <w:iCs/>
          <w:color w:val="000000"/>
          <w:sz w:val="20"/>
          <w:szCs w:val="20"/>
        </w:rPr>
      </w:pPr>
    </w:p>
    <w:p w14:paraId="23A38D5F" w14:textId="650CA52A" w:rsidR="00C378E5" w:rsidRPr="00D24EE3" w:rsidRDefault="00C378E5" w:rsidP="00C378E5">
      <w:pPr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 xml:space="preserve">Proposal 2: For both beam management and positioning, though alignment of NW-side additional conditions could also be achieved via model transfer, to be in line with progress in RAN 1, RAN 2 to prioritize alignment via data collection and model monitoring. </w:t>
      </w:r>
    </w:p>
    <w:p w14:paraId="5A1E427F" w14:textId="77777777" w:rsidR="00C378E5" w:rsidRPr="00F66985" w:rsidRDefault="00C378E5" w:rsidP="00F27E31">
      <w:pPr>
        <w:jc w:val="both"/>
        <w:rPr>
          <w:color w:val="000000"/>
          <w:sz w:val="20"/>
          <w:szCs w:val="20"/>
        </w:rPr>
      </w:pP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360559AA" w14:textId="4669C64A" w:rsidR="005E14B9" w:rsidRDefault="005E14B9" w:rsidP="005E14B9">
      <w:pPr>
        <w:pStyle w:val="References"/>
      </w:pPr>
      <w:r w:rsidRPr="000C3646">
        <w:t>RP-234039 New WID on Artificial Intelligence (AI)/Machine Learning (ML) for NR Air Interface, 3GPP TSG RAN Meeting #102, Edinburgh, Scotland, December 11-15, 2023</w:t>
      </w:r>
    </w:p>
    <w:p w14:paraId="064DA66E" w14:textId="77777777" w:rsidR="005E14B9" w:rsidRPr="000C3646" w:rsidRDefault="005E14B9" w:rsidP="005E14B9">
      <w:pPr>
        <w:pStyle w:val="References"/>
      </w:pPr>
      <w:r w:rsidRPr="00340072">
        <w:rPr>
          <w:color w:val="000000" w:themeColor="text1"/>
          <w:kern w:val="2"/>
          <w:lang w:eastAsia="zh-CN"/>
        </w:rPr>
        <w:t>RP-240774</w:t>
      </w:r>
      <w:r>
        <w:rPr>
          <w:color w:val="000000" w:themeColor="text1"/>
          <w:kern w:val="2"/>
          <w:lang w:eastAsia="zh-CN"/>
        </w:rPr>
        <w:t xml:space="preserve"> </w:t>
      </w:r>
      <w:r w:rsidRPr="00340072">
        <w:rPr>
          <w:color w:val="000000" w:themeColor="text1"/>
          <w:kern w:val="2"/>
          <w:lang w:eastAsia="zh-CN"/>
        </w:rPr>
        <w:t>Revised WID on Artificial Intelligence (AI)/Machine Learning (ML) for NR Air Interface</w:t>
      </w:r>
      <w:r>
        <w:rPr>
          <w:color w:val="000000" w:themeColor="text1"/>
          <w:kern w:val="2"/>
          <w:lang w:eastAsia="zh-CN"/>
        </w:rPr>
        <w:t xml:space="preserve">, 3GPP TSG RAN Meeting #103, </w:t>
      </w:r>
      <w:r w:rsidRPr="006B52BE">
        <w:rPr>
          <w:color w:val="000000" w:themeColor="text1"/>
          <w:kern w:val="2"/>
          <w:lang w:eastAsia="zh-CN"/>
        </w:rPr>
        <w:t>Maastricht, Net</w:t>
      </w:r>
      <w:r>
        <w:rPr>
          <w:color w:val="000000" w:themeColor="text1"/>
          <w:kern w:val="2"/>
          <w:lang w:eastAsia="zh-CN"/>
        </w:rPr>
        <w:t>herlands, March 18-21, 2024</w:t>
      </w:r>
    </w:p>
    <w:p w14:paraId="6BF66B01" w14:textId="77777777" w:rsidR="005E14B9" w:rsidRPr="00F02182" w:rsidRDefault="005E14B9" w:rsidP="005E14B9">
      <w:pPr>
        <w:pStyle w:val="References"/>
        <w:rPr>
          <w:rFonts w:eastAsia="Calibri"/>
        </w:rPr>
      </w:pPr>
      <w:r>
        <w:t>3GPP TR 38.843 Study on Artificial Intelligence (AI)/Machine Learning (ML) for NR air interface (Release 18), V2.0.0 (2023-12)</w:t>
      </w:r>
    </w:p>
    <w:p w14:paraId="23E062D8" w14:textId="6773E32C" w:rsidR="00400E2E" w:rsidRPr="00A94723" w:rsidRDefault="00400E2E" w:rsidP="00A94723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  <w:lang w:val="en-GB"/>
        </w:rPr>
      </w:pPr>
    </w:p>
    <w:p w14:paraId="723CBB14" w14:textId="77777777" w:rsidR="00400E2E" w:rsidRDefault="00400E2E" w:rsidP="00A53CC9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90496"/>
    <w:multiLevelType w:val="hybridMultilevel"/>
    <w:tmpl w:val="9888008C"/>
    <w:lvl w:ilvl="0" w:tplc="4B08F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F9008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A602B5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9" w15:restartNumberingAfterBreak="0">
    <w:nsid w:val="1636396C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673833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40584E"/>
    <w:multiLevelType w:val="multilevel"/>
    <w:tmpl w:val="C924E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B1B0B"/>
    <w:multiLevelType w:val="hybridMultilevel"/>
    <w:tmpl w:val="BBC06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56C33E2"/>
    <w:multiLevelType w:val="hybridMultilevel"/>
    <w:tmpl w:val="55949308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5A71C2">
      <w:start w:val="1"/>
      <w:numFmt w:val="decimal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AE947CA"/>
    <w:multiLevelType w:val="hybridMultilevel"/>
    <w:tmpl w:val="0636BD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6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3781DC3"/>
    <w:multiLevelType w:val="hybridMultilevel"/>
    <w:tmpl w:val="57D2A400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210C2AAC">
      <w:start w:val="1"/>
      <w:numFmt w:val="lowerLetter"/>
      <w:lvlText w:val="%3."/>
      <w:lvlJc w:val="right"/>
      <w:pPr>
        <w:ind w:left="2376" w:hanging="180"/>
      </w:pPr>
      <w:rPr>
        <w:rFonts w:ascii="Times New Roman" w:eastAsia="Times New Roman" w:hAnsi="Times New Roman" w:cs="Times New Roman"/>
      </w:r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9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3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8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5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6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3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8D2B1F"/>
    <w:multiLevelType w:val="hybridMultilevel"/>
    <w:tmpl w:val="55949308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656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76" w:hanging="180"/>
      </w:pPr>
    </w:lvl>
    <w:lvl w:ilvl="3" w:tplc="FFFFFFFF" w:tentative="1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8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135951"/>
    <w:multiLevelType w:val="hybridMultilevel"/>
    <w:tmpl w:val="F7ECA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069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5897">
    <w:abstractNumId w:val="55"/>
  </w:num>
  <w:num w:numId="2" w16cid:durableId="1465150905">
    <w:abstractNumId w:val="64"/>
  </w:num>
  <w:num w:numId="3" w16cid:durableId="510922458">
    <w:abstractNumId w:val="68"/>
  </w:num>
  <w:num w:numId="4" w16cid:durableId="1059745822">
    <w:abstractNumId w:val="37"/>
  </w:num>
  <w:num w:numId="5" w16cid:durableId="572357860">
    <w:abstractNumId w:val="25"/>
  </w:num>
  <w:num w:numId="6" w16cid:durableId="1389650435">
    <w:abstractNumId w:val="63"/>
  </w:num>
  <w:num w:numId="7" w16cid:durableId="520706498">
    <w:abstractNumId w:val="32"/>
  </w:num>
  <w:num w:numId="8" w16cid:durableId="1997487217">
    <w:abstractNumId w:val="48"/>
  </w:num>
  <w:num w:numId="9" w16cid:durableId="348213877">
    <w:abstractNumId w:val="68"/>
  </w:num>
  <w:num w:numId="10" w16cid:durableId="1243760723">
    <w:abstractNumId w:val="68"/>
  </w:num>
  <w:num w:numId="11" w16cid:durableId="665281204">
    <w:abstractNumId w:val="7"/>
  </w:num>
  <w:num w:numId="12" w16cid:durableId="1659765990">
    <w:abstractNumId w:val="70"/>
  </w:num>
  <w:num w:numId="13" w16cid:durableId="420835025">
    <w:abstractNumId w:val="27"/>
  </w:num>
  <w:num w:numId="14" w16cid:durableId="172107863">
    <w:abstractNumId w:val="65"/>
  </w:num>
  <w:num w:numId="15" w16cid:durableId="2076580652">
    <w:abstractNumId w:val="21"/>
  </w:num>
  <w:num w:numId="16" w16cid:durableId="2140217632">
    <w:abstractNumId w:val="21"/>
  </w:num>
  <w:num w:numId="17" w16cid:durableId="2140217632">
    <w:abstractNumId w:val="21"/>
  </w:num>
  <w:num w:numId="18" w16cid:durableId="2140217632">
    <w:abstractNumId w:val="21"/>
  </w:num>
  <w:num w:numId="19" w16cid:durableId="2140217632">
    <w:abstractNumId w:val="21"/>
  </w:num>
  <w:num w:numId="20" w16cid:durableId="2140217632">
    <w:abstractNumId w:val="21"/>
  </w:num>
  <w:num w:numId="21" w16cid:durableId="888958888">
    <w:abstractNumId w:val="4"/>
  </w:num>
  <w:num w:numId="22" w16cid:durableId="515534000">
    <w:abstractNumId w:val="4"/>
  </w:num>
  <w:num w:numId="23" w16cid:durableId="515534000">
    <w:abstractNumId w:val="4"/>
  </w:num>
  <w:num w:numId="24" w16cid:durableId="1912546662">
    <w:abstractNumId w:val="16"/>
  </w:num>
  <w:num w:numId="25" w16cid:durableId="150022581">
    <w:abstractNumId w:val="16"/>
  </w:num>
  <w:num w:numId="26" w16cid:durableId="150022581">
    <w:abstractNumId w:val="16"/>
  </w:num>
  <w:num w:numId="27" w16cid:durableId="150022581">
    <w:abstractNumId w:val="16"/>
  </w:num>
  <w:num w:numId="28" w16cid:durableId="150022581">
    <w:abstractNumId w:val="16"/>
  </w:num>
  <w:num w:numId="29" w16cid:durableId="2073965376">
    <w:abstractNumId w:val="17"/>
  </w:num>
  <w:num w:numId="30" w16cid:durableId="2136412809">
    <w:abstractNumId w:val="72"/>
  </w:num>
  <w:num w:numId="31" w16cid:durableId="517736907">
    <w:abstractNumId w:val="59"/>
  </w:num>
  <w:num w:numId="32" w16cid:durableId="1638679887">
    <w:abstractNumId w:val="39"/>
  </w:num>
  <w:num w:numId="33" w16cid:durableId="506139672">
    <w:abstractNumId w:val="1"/>
  </w:num>
  <w:num w:numId="34" w16cid:durableId="85466549">
    <w:abstractNumId w:val="61"/>
  </w:num>
  <w:num w:numId="35" w16cid:durableId="620496804">
    <w:abstractNumId w:val="62"/>
  </w:num>
  <w:num w:numId="36" w16cid:durableId="70582831">
    <w:abstractNumId w:val="2"/>
  </w:num>
  <w:num w:numId="37" w16cid:durableId="1044452854">
    <w:abstractNumId w:val="22"/>
  </w:num>
  <w:num w:numId="38" w16cid:durableId="2119055439">
    <w:abstractNumId w:val="50"/>
  </w:num>
  <w:num w:numId="39" w16cid:durableId="368338536">
    <w:abstractNumId w:val="52"/>
  </w:num>
  <w:num w:numId="40" w16cid:durableId="1879312359">
    <w:abstractNumId w:val="12"/>
  </w:num>
  <w:num w:numId="41" w16cid:durableId="1390112547">
    <w:abstractNumId w:val="69"/>
  </w:num>
  <w:num w:numId="42" w16cid:durableId="1588536664">
    <w:abstractNumId w:val="23"/>
  </w:num>
  <w:num w:numId="43" w16cid:durableId="1616332684">
    <w:abstractNumId w:val="45"/>
  </w:num>
  <w:num w:numId="44" w16cid:durableId="37508709">
    <w:abstractNumId w:val="29"/>
  </w:num>
  <w:num w:numId="45" w16cid:durableId="771630792">
    <w:abstractNumId w:val="57"/>
  </w:num>
  <w:num w:numId="46" w16cid:durableId="1847550813">
    <w:abstractNumId w:val="51"/>
  </w:num>
  <w:num w:numId="47" w16cid:durableId="1075125946">
    <w:abstractNumId w:val="73"/>
  </w:num>
  <w:num w:numId="48" w16cid:durableId="1959288089">
    <w:abstractNumId w:val="66"/>
  </w:num>
  <w:num w:numId="49" w16cid:durableId="1540624669">
    <w:abstractNumId w:val="36"/>
  </w:num>
  <w:num w:numId="50" w16cid:durableId="1306080589">
    <w:abstractNumId w:val="58"/>
  </w:num>
  <w:num w:numId="51" w16cid:durableId="1127620109">
    <w:abstractNumId w:val="11"/>
  </w:num>
  <w:num w:numId="52" w16cid:durableId="1272323891">
    <w:abstractNumId w:val="0"/>
  </w:num>
  <w:num w:numId="53" w16cid:durableId="987320990">
    <w:abstractNumId w:val="71"/>
  </w:num>
  <w:num w:numId="54" w16cid:durableId="815610253">
    <w:abstractNumId w:val="10"/>
  </w:num>
  <w:num w:numId="55" w16cid:durableId="940800319">
    <w:abstractNumId w:val="26"/>
  </w:num>
  <w:num w:numId="56" w16cid:durableId="1635478199">
    <w:abstractNumId w:val="30"/>
  </w:num>
  <w:num w:numId="57" w16cid:durableId="2063626942">
    <w:abstractNumId w:val="31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5"/>
  </w:num>
  <w:num w:numId="59" w16cid:durableId="89355155">
    <w:abstractNumId w:val="49"/>
  </w:num>
  <w:num w:numId="60" w16cid:durableId="971902738">
    <w:abstractNumId w:val="38"/>
  </w:num>
  <w:num w:numId="61" w16cid:durableId="585072605">
    <w:abstractNumId w:val="40"/>
  </w:num>
  <w:num w:numId="62" w16cid:durableId="1302345667">
    <w:abstractNumId w:val="28"/>
  </w:num>
  <w:num w:numId="63" w16cid:durableId="1808090025">
    <w:abstractNumId w:val="14"/>
  </w:num>
  <w:num w:numId="64" w16cid:durableId="1644501490">
    <w:abstractNumId w:val="19"/>
  </w:num>
  <w:num w:numId="65" w16cid:durableId="295912936">
    <w:abstractNumId w:val="41"/>
  </w:num>
  <w:num w:numId="66" w16cid:durableId="1891334239">
    <w:abstractNumId w:val="54"/>
  </w:num>
  <w:num w:numId="67" w16cid:durableId="444228573">
    <w:abstractNumId w:val="47"/>
  </w:num>
  <w:num w:numId="68" w16cid:durableId="945116335">
    <w:abstractNumId w:val="8"/>
  </w:num>
  <w:num w:numId="69" w16cid:durableId="1032076583">
    <w:abstractNumId w:val="35"/>
  </w:num>
  <w:num w:numId="70" w16cid:durableId="1367293893">
    <w:abstractNumId w:val="24"/>
  </w:num>
  <w:num w:numId="71" w16cid:durableId="1243564083">
    <w:abstractNumId w:val="5"/>
  </w:num>
  <w:num w:numId="72" w16cid:durableId="1169907976">
    <w:abstractNumId w:val="18"/>
  </w:num>
  <w:num w:numId="73" w16cid:durableId="1597712099">
    <w:abstractNumId w:val="34"/>
  </w:num>
  <w:num w:numId="74" w16cid:durableId="580069577">
    <w:abstractNumId w:val="43"/>
  </w:num>
  <w:num w:numId="75" w16cid:durableId="2038506312">
    <w:abstractNumId w:val="60"/>
  </w:num>
  <w:num w:numId="76" w16cid:durableId="1146968396">
    <w:abstractNumId w:val="56"/>
  </w:num>
  <w:num w:numId="77" w16cid:durableId="1725634944">
    <w:abstractNumId w:val="44"/>
  </w:num>
  <w:num w:numId="78" w16cid:durableId="24137476">
    <w:abstractNumId w:val="3"/>
  </w:num>
  <w:num w:numId="79" w16cid:durableId="381439482">
    <w:abstractNumId w:val="53"/>
  </w:num>
  <w:num w:numId="80" w16cid:durableId="975985739">
    <w:abstractNumId w:val="42"/>
  </w:num>
  <w:num w:numId="81" w16cid:durableId="1231236989">
    <w:abstractNumId w:val="13"/>
  </w:num>
  <w:num w:numId="82" w16cid:durableId="561674269">
    <w:abstractNumId w:val="9"/>
  </w:num>
  <w:num w:numId="83" w16cid:durableId="1943566082">
    <w:abstractNumId w:val="67"/>
  </w:num>
  <w:num w:numId="84" w16cid:durableId="2045473559">
    <w:abstractNumId w:val="74"/>
  </w:num>
  <w:num w:numId="85" w16cid:durableId="333727896">
    <w:abstractNumId w:val="6"/>
  </w:num>
  <w:num w:numId="86" w16cid:durableId="1031345232">
    <w:abstractNumId w:val="20"/>
  </w:num>
  <w:num w:numId="87" w16cid:durableId="2060589018">
    <w:abstractNumId w:val="46"/>
  </w:num>
  <w:num w:numId="88" w16cid:durableId="158186492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30915"/>
    <w:rsid w:val="00041489"/>
    <w:rsid w:val="0005563A"/>
    <w:rsid w:val="00061F2F"/>
    <w:rsid w:val="000622F9"/>
    <w:rsid w:val="00062968"/>
    <w:rsid w:val="000648E2"/>
    <w:rsid w:val="000742B3"/>
    <w:rsid w:val="00082422"/>
    <w:rsid w:val="000B6702"/>
    <w:rsid w:val="000B670E"/>
    <w:rsid w:val="000B723E"/>
    <w:rsid w:val="000C4FC8"/>
    <w:rsid w:val="000D3E6E"/>
    <w:rsid w:val="000E03FF"/>
    <w:rsid w:val="000F1362"/>
    <w:rsid w:val="000F582A"/>
    <w:rsid w:val="0010181D"/>
    <w:rsid w:val="0011404A"/>
    <w:rsid w:val="001236EA"/>
    <w:rsid w:val="00135FC9"/>
    <w:rsid w:val="001440BC"/>
    <w:rsid w:val="001459B3"/>
    <w:rsid w:val="00156E0C"/>
    <w:rsid w:val="00157C21"/>
    <w:rsid w:val="00157D5B"/>
    <w:rsid w:val="00174DDB"/>
    <w:rsid w:val="00175018"/>
    <w:rsid w:val="00175F7E"/>
    <w:rsid w:val="001A13B8"/>
    <w:rsid w:val="001A7EAD"/>
    <w:rsid w:val="001C27D0"/>
    <w:rsid w:val="00202772"/>
    <w:rsid w:val="002110EF"/>
    <w:rsid w:val="00214AB4"/>
    <w:rsid w:val="0024480D"/>
    <w:rsid w:val="00244A3F"/>
    <w:rsid w:val="0024709E"/>
    <w:rsid w:val="002553B7"/>
    <w:rsid w:val="00257422"/>
    <w:rsid w:val="00273928"/>
    <w:rsid w:val="0027643C"/>
    <w:rsid w:val="002824F4"/>
    <w:rsid w:val="002B3B00"/>
    <w:rsid w:val="002C2B88"/>
    <w:rsid w:val="002C3DBC"/>
    <w:rsid w:val="002C64D3"/>
    <w:rsid w:val="002C7622"/>
    <w:rsid w:val="002D586F"/>
    <w:rsid w:val="002E0612"/>
    <w:rsid w:val="002E2A7A"/>
    <w:rsid w:val="002F5822"/>
    <w:rsid w:val="00303CDB"/>
    <w:rsid w:val="00304507"/>
    <w:rsid w:val="00312056"/>
    <w:rsid w:val="003206B2"/>
    <w:rsid w:val="00336DD6"/>
    <w:rsid w:val="00376205"/>
    <w:rsid w:val="00381898"/>
    <w:rsid w:val="00385861"/>
    <w:rsid w:val="00386714"/>
    <w:rsid w:val="00394ABC"/>
    <w:rsid w:val="00396D05"/>
    <w:rsid w:val="00396FE3"/>
    <w:rsid w:val="003A1628"/>
    <w:rsid w:val="003C1F14"/>
    <w:rsid w:val="003C7534"/>
    <w:rsid w:val="003C7E3C"/>
    <w:rsid w:val="003D2C9C"/>
    <w:rsid w:val="003D32B4"/>
    <w:rsid w:val="003D3417"/>
    <w:rsid w:val="003E357B"/>
    <w:rsid w:val="00400E2E"/>
    <w:rsid w:val="0041026C"/>
    <w:rsid w:val="00411952"/>
    <w:rsid w:val="004212D9"/>
    <w:rsid w:val="00424FB8"/>
    <w:rsid w:val="00425D2B"/>
    <w:rsid w:val="004512E6"/>
    <w:rsid w:val="004548E9"/>
    <w:rsid w:val="004656F3"/>
    <w:rsid w:val="004703A5"/>
    <w:rsid w:val="00470528"/>
    <w:rsid w:val="004964D1"/>
    <w:rsid w:val="00496FB5"/>
    <w:rsid w:val="004A7ADC"/>
    <w:rsid w:val="004B1F9E"/>
    <w:rsid w:val="004C287D"/>
    <w:rsid w:val="004C2BAD"/>
    <w:rsid w:val="004C534F"/>
    <w:rsid w:val="004F195A"/>
    <w:rsid w:val="004F4FB3"/>
    <w:rsid w:val="004F7799"/>
    <w:rsid w:val="00506365"/>
    <w:rsid w:val="00506BF0"/>
    <w:rsid w:val="00510170"/>
    <w:rsid w:val="0052095F"/>
    <w:rsid w:val="00526D0F"/>
    <w:rsid w:val="00527970"/>
    <w:rsid w:val="00532AE5"/>
    <w:rsid w:val="005363BF"/>
    <w:rsid w:val="005413D9"/>
    <w:rsid w:val="00543967"/>
    <w:rsid w:val="00550CBC"/>
    <w:rsid w:val="005569D2"/>
    <w:rsid w:val="005640B2"/>
    <w:rsid w:val="0057737A"/>
    <w:rsid w:val="00577A72"/>
    <w:rsid w:val="005818AB"/>
    <w:rsid w:val="00586F57"/>
    <w:rsid w:val="005915BF"/>
    <w:rsid w:val="00596DB7"/>
    <w:rsid w:val="005B4542"/>
    <w:rsid w:val="005C2C20"/>
    <w:rsid w:val="005D05BF"/>
    <w:rsid w:val="005D1ABC"/>
    <w:rsid w:val="005E14B9"/>
    <w:rsid w:val="005E3307"/>
    <w:rsid w:val="005E4E70"/>
    <w:rsid w:val="0060145C"/>
    <w:rsid w:val="00604CE5"/>
    <w:rsid w:val="00612CF4"/>
    <w:rsid w:val="00612FBD"/>
    <w:rsid w:val="006227BC"/>
    <w:rsid w:val="00635AB5"/>
    <w:rsid w:val="00640A0F"/>
    <w:rsid w:val="006519BA"/>
    <w:rsid w:val="00660989"/>
    <w:rsid w:val="006628E8"/>
    <w:rsid w:val="00677439"/>
    <w:rsid w:val="00681261"/>
    <w:rsid w:val="00686030"/>
    <w:rsid w:val="00686263"/>
    <w:rsid w:val="00691E13"/>
    <w:rsid w:val="006A2194"/>
    <w:rsid w:val="006B4A56"/>
    <w:rsid w:val="006C27F0"/>
    <w:rsid w:val="006D105B"/>
    <w:rsid w:val="006F5B8E"/>
    <w:rsid w:val="00700947"/>
    <w:rsid w:val="00703375"/>
    <w:rsid w:val="0072248B"/>
    <w:rsid w:val="00722BF9"/>
    <w:rsid w:val="00730C05"/>
    <w:rsid w:val="0073260D"/>
    <w:rsid w:val="007413BF"/>
    <w:rsid w:val="0074291B"/>
    <w:rsid w:val="00752849"/>
    <w:rsid w:val="00756CF9"/>
    <w:rsid w:val="00764E91"/>
    <w:rsid w:val="0078798B"/>
    <w:rsid w:val="00796DD4"/>
    <w:rsid w:val="007B0DCB"/>
    <w:rsid w:val="007B28F8"/>
    <w:rsid w:val="007B321E"/>
    <w:rsid w:val="007B63C2"/>
    <w:rsid w:val="007C2833"/>
    <w:rsid w:val="007C3804"/>
    <w:rsid w:val="007C4BBF"/>
    <w:rsid w:val="007D646C"/>
    <w:rsid w:val="007E4E80"/>
    <w:rsid w:val="007E4F32"/>
    <w:rsid w:val="007F13EB"/>
    <w:rsid w:val="007F1C47"/>
    <w:rsid w:val="007F575D"/>
    <w:rsid w:val="0085219B"/>
    <w:rsid w:val="008578E8"/>
    <w:rsid w:val="008615A3"/>
    <w:rsid w:val="00863449"/>
    <w:rsid w:val="00865289"/>
    <w:rsid w:val="00867345"/>
    <w:rsid w:val="008679CA"/>
    <w:rsid w:val="008721C1"/>
    <w:rsid w:val="00884F5D"/>
    <w:rsid w:val="008912D4"/>
    <w:rsid w:val="0089536A"/>
    <w:rsid w:val="008A631F"/>
    <w:rsid w:val="008B0798"/>
    <w:rsid w:val="008B4821"/>
    <w:rsid w:val="008B7DC2"/>
    <w:rsid w:val="008C1549"/>
    <w:rsid w:val="008F2676"/>
    <w:rsid w:val="008F7641"/>
    <w:rsid w:val="00900653"/>
    <w:rsid w:val="00904F95"/>
    <w:rsid w:val="00907EF3"/>
    <w:rsid w:val="00911DA3"/>
    <w:rsid w:val="00916EBA"/>
    <w:rsid w:val="009173D9"/>
    <w:rsid w:val="00917EF5"/>
    <w:rsid w:val="0092376F"/>
    <w:rsid w:val="00924A98"/>
    <w:rsid w:val="00927612"/>
    <w:rsid w:val="00934767"/>
    <w:rsid w:val="00935E8F"/>
    <w:rsid w:val="009560B2"/>
    <w:rsid w:val="00970563"/>
    <w:rsid w:val="00972274"/>
    <w:rsid w:val="009904E3"/>
    <w:rsid w:val="00995642"/>
    <w:rsid w:val="00996F64"/>
    <w:rsid w:val="00997D74"/>
    <w:rsid w:val="009A1106"/>
    <w:rsid w:val="009A4E5F"/>
    <w:rsid w:val="009B24B1"/>
    <w:rsid w:val="009B4024"/>
    <w:rsid w:val="009B7C71"/>
    <w:rsid w:val="009E2C04"/>
    <w:rsid w:val="009E5954"/>
    <w:rsid w:val="00A05255"/>
    <w:rsid w:val="00A05BDA"/>
    <w:rsid w:val="00A06DFA"/>
    <w:rsid w:val="00A13763"/>
    <w:rsid w:val="00A354C1"/>
    <w:rsid w:val="00A42D30"/>
    <w:rsid w:val="00A435C2"/>
    <w:rsid w:val="00A452D6"/>
    <w:rsid w:val="00A4533F"/>
    <w:rsid w:val="00A46F08"/>
    <w:rsid w:val="00A53CC9"/>
    <w:rsid w:val="00A55D86"/>
    <w:rsid w:val="00A70178"/>
    <w:rsid w:val="00A746DA"/>
    <w:rsid w:val="00A74F1C"/>
    <w:rsid w:val="00A81194"/>
    <w:rsid w:val="00A815E9"/>
    <w:rsid w:val="00A876BB"/>
    <w:rsid w:val="00A94723"/>
    <w:rsid w:val="00A95C74"/>
    <w:rsid w:val="00AA4375"/>
    <w:rsid w:val="00AA6680"/>
    <w:rsid w:val="00AA677C"/>
    <w:rsid w:val="00AB2D86"/>
    <w:rsid w:val="00AB78AB"/>
    <w:rsid w:val="00AB7B45"/>
    <w:rsid w:val="00AC52C5"/>
    <w:rsid w:val="00AC6CF8"/>
    <w:rsid w:val="00AD406F"/>
    <w:rsid w:val="00AD55FD"/>
    <w:rsid w:val="00AE1C92"/>
    <w:rsid w:val="00AE2A79"/>
    <w:rsid w:val="00AE2F30"/>
    <w:rsid w:val="00B03025"/>
    <w:rsid w:val="00B0546D"/>
    <w:rsid w:val="00B07241"/>
    <w:rsid w:val="00B12250"/>
    <w:rsid w:val="00B12263"/>
    <w:rsid w:val="00B251E2"/>
    <w:rsid w:val="00B27789"/>
    <w:rsid w:val="00B318E8"/>
    <w:rsid w:val="00B404B0"/>
    <w:rsid w:val="00B6134F"/>
    <w:rsid w:val="00B63DD2"/>
    <w:rsid w:val="00B74C56"/>
    <w:rsid w:val="00BA1CB9"/>
    <w:rsid w:val="00BA38DD"/>
    <w:rsid w:val="00BA7A13"/>
    <w:rsid w:val="00BC26BB"/>
    <w:rsid w:val="00BD273A"/>
    <w:rsid w:val="00BD516F"/>
    <w:rsid w:val="00BE6161"/>
    <w:rsid w:val="00BF2EAF"/>
    <w:rsid w:val="00BF5622"/>
    <w:rsid w:val="00BF7CC3"/>
    <w:rsid w:val="00C109C3"/>
    <w:rsid w:val="00C127FE"/>
    <w:rsid w:val="00C32FBC"/>
    <w:rsid w:val="00C36ACD"/>
    <w:rsid w:val="00C378E5"/>
    <w:rsid w:val="00C47691"/>
    <w:rsid w:val="00C5586B"/>
    <w:rsid w:val="00C94DC4"/>
    <w:rsid w:val="00C95329"/>
    <w:rsid w:val="00C96A1D"/>
    <w:rsid w:val="00C97756"/>
    <w:rsid w:val="00CB67C3"/>
    <w:rsid w:val="00D06824"/>
    <w:rsid w:val="00D07E80"/>
    <w:rsid w:val="00D121B4"/>
    <w:rsid w:val="00D137B6"/>
    <w:rsid w:val="00D243EB"/>
    <w:rsid w:val="00D24EE3"/>
    <w:rsid w:val="00D42065"/>
    <w:rsid w:val="00D522ED"/>
    <w:rsid w:val="00D6168C"/>
    <w:rsid w:val="00D666D7"/>
    <w:rsid w:val="00D72658"/>
    <w:rsid w:val="00D73B94"/>
    <w:rsid w:val="00D77DEF"/>
    <w:rsid w:val="00D9513F"/>
    <w:rsid w:val="00D96E7C"/>
    <w:rsid w:val="00DB4B42"/>
    <w:rsid w:val="00DC0E0F"/>
    <w:rsid w:val="00DC211B"/>
    <w:rsid w:val="00DE0B5B"/>
    <w:rsid w:val="00DF15C8"/>
    <w:rsid w:val="00E05544"/>
    <w:rsid w:val="00E0751E"/>
    <w:rsid w:val="00E10067"/>
    <w:rsid w:val="00E20559"/>
    <w:rsid w:val="00E21399"/>
    <w:rsid w:val="00E22837"/>
    <w:rsid w:val="00E24D4A"/>
    <w:rsid w:val="00E32663"/>
    <w:rsid w:val="00E37DAE"/>
    <w:rsid w:val="00E433A2"/>
    <w:rsid w:val="00E5116E"/>
    <w:rsid w:val="00E91323"/>
    <w:rsid w:val="00EA7384"/>
    <w:rsid w:val="00EA7A70"/>
    <w:rsid w:val="00EB5A9B"/>
    <w:rsid w:val="00EE66BB"/>
    <w:rsid w:val="00F15C4C"/>
    <w:rsid w:val="00F17D0B"/>
    <w:rsid w:val="00F27DC2"/>
    <w:rsid w:val="00F27E31"/>
    <w:rsid w:val="00F33931"/>
    <w:rsid w:val="00F346FB"/>
    <w:rsid w:val="00F36775"/>
    <w:rsid w:val="00F43CA2"/>
    <w:rsid w:val="00F44FFC"/>
    <w:rsid w:val="00F57D4A"/>
    <w:rsid w:val="00F63009"/>
    <w:rsid w:val="00F643DC"/>
    <w:rsid w:val="00F66985"/>
    <w:rsid w:val="00F715D2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table" w:customStyle="1" w:styleId="1">
    <w:name w:val="1"/>
    <w:basedOn w:val="TableNormal"/>
    <w:rsid w:val="004703A5"/>
    <w:pPr>
      <w:suppressAutoHyphens w:val="0"/>
    </w:pPr>
    <w:rPr>
      <w:rFonts w:ascii="Times New Roman" w:eastAsia="Times New Roman" w:hAnsi="Times New Roman" w:cs="Times New Roman"/>
      <w:lang w:eastAsia="en-GB"/>
    </w:rPr>
    <w:tblPr>
      <w:tblStyleRowBandSize w:val="1"/>
      <w:tblStyleColBandSize w:val="1"/>
    </w:tblPr>
  </w:style>
  <w:style w:type="paragraph" w:customStyle="1" w:styleId="References">
    <w:name w:val="References"/>
    <w:basedOn w:val="Normal"/>
    <w:rsid w:val="005E14B9"/>
    <w:pPr>
      <w:numPr>
        <w:numId w:val="88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269</cp:revision>
  <dcterms:created xsi:type="dcterms:W3CDTF">2023-08-11T16:11:00Z</dcterms:created>
  <dcterms:modified xsi:type="dcterms:W3CDTF">2024-04-05T08:34:00Z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